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FEDC2" w14:textId="77777777" w:rsidR="00EB3117" w:rsidRDefault="00EB3117" w:rsidP="00EB3117">
      <w:pPr>
        <w:spacing w:after="0" w:line="240" w:lineRule="auto"/>
        <w:jc w:val="center"/>
        <w:rPr>
          <w:rFonts w:ascii="Calibri" w:eastAsia="Times New Roman" w:hAnsi="Calibri" w:cs="Calibri"/>
          <w:b/>
          <w:bCs/>
          <w:color w:val="000000"/>
          <w:sz w:val="28"/>
          <w:szCs w:val="28"/>
          <w:lang w:eastAsia="en-GB"/>
        </w:rPr>
      </w:pPr>
      <w:r w:rsidRPr="00EB3117">
        <w:rPr>
          <w:rFonts w:ascii="Calibri" w:eastAsia="Times New Roman" w:hAnsi="Calibri" w:cs="Calibri"/>
          <w:b/>
          <w:bCs/>
          <w:color w:val="000000"/>
          <w:sz w:val="28"/>
          <w:szCs w:val="28"/>
          <w:lang w:eastAsia="en-GB"/>
        </w:rPr>
        <w:t>Secured Income Fund plc</w:t>
      </w:r>
    </w:p>
    <w:p w14:paraId="2CB1A9C0" w14:textId="6CB9EC0E" w:rsidR="002A0ED5" w:rsidRPr="003D3152" w:rsidRDefault="002A0ED5" w:rsidP="002A0ED5">
      <w:pPr>
        <w:jc w:val="center"/>
        <w:rPr>
          <w:rFonts w:ascii="Calibri" w:hAnsi="Calibri" w:cs="Calibri"/>
          <w:sz w:val="20"/>
          <w:szCs w:val="20"/>
        </w:rPr>
      </w:pPr>
      <w:r w:rsidRPr="003D3152">
        <w:rPr>
          <w:rFonts w:ascii="Calibri" w:hAnsi="Calibri" w:cs="Calibri"/>
          <w:sz w:val="20"/>
          <w:szCs w:val="20"/>
        </w:rPr>
        <w:t>(Incorporated in England and Wales with registered number 09682883 and registered as an investment company under section 833 of the Companies Act 2006)</w:t>
      </w:r>
    </w:p>
    <w:p w14:paraId="5E27DB9A" w14:textId="77777777" w:rsidR="002A0ED5" w:rsidRPr="00EB3117" w:rsidRDefault="002A0ED5" w:rsidP="002A0ED5">
      <w:pPr>
        <w:jc w:val="center"/>
        <w:rPr>
          <w:rFonts w:ascii="Calibri" w:hAnsi="Calibri" w:cs="Calibri"/>
          <w:sz w:val="22"/>
          <w:szCs w:val="22"/>
        </w:rPr>
      </w:pPr>
    </w:p>
    <w:p w14:paraId="0E98F794" w14:textId="6334A8DF" w:rsidR="002A0ED5" w:rsidRPr="00EB3117" w:rsidRDefault="002A0ED5" w:rsidP="002A0ED5">
      <w:pPr>
        <w:jc w:val="center"/>
        <w:rPr>
          <w:rFonts w:ascii="Calibri" w:hAnsi="Calibri" w:cs="Calibri"/>
          <w:b/>
          <w:bCs/>
          <w:sz w:val="22"/>
          <w:szCs w:val="22"/>
        </w:rPr>
      </w:pPr>
      <w:r w:rsidRPr="00EB3117">
        <w:rPr>
          <w:rFonts w:ascii="Calibri" w:hAnsi="Calibri" w:cs="Calibri"/>
          <w:b/>
          <w:bCs/>
          <w:sz w:val="22"/>
          <w:szCs w:val="22"/>
        </w:rPr>
        <w:t xml:space="preserve">NOTICE OF PASSING OF RESOLUTION </w:t>
      </w:r>
    </w:p>
    <w:p w14:paraId="4A07A43F" w14:textId="163121AB" w:rsidR="002A0ED5" w:rsidRPr="00EB3117" w:rsidRDefault="002A0ED5" w:rsidP="00122530">
      <w:pPr>
        <w:jc w:val="both"/>
        <w:rPr>
          <w:rFonts w:ascii="Calibri" w:hAnsi="Calibri" w:cs="Calibri"/>
          <w:sz w:val="22"/>
          <w:szCs w:val="22"/>
        </w:rPr>
      </w:pPr>
      <w:r w:rsidRPr="00EB3117">
        <w:rPr>
          <w:rFonts w:ascii="Calibri" w:hAnsi="Calibri" w:cs="Calibri"/>
          <w:b/>
          <w:bCs/>
          <w:sz w:val="22"/>
          <w:szCs w:val="22"/>
        </w:rPr>
        <w:t xml:space="preserve">NOTICE IS HEREBY GIVEN </w:t>
      </w:r>
      <w:r w:rsidRPr="00EB3117">
        <w:rPr>
          <w:rFonts w:ascii="Calibri" w:hAnsi="Calibri" w:cs="Calibri"/>
          <w:sz w:val="22"/>
          <w:szCs w:val="22"/>
        </w:rPr>
        <w:t>that at a general meeting of Secured Income Fund Plc (the “</w:t>
      </w:r>
      <w:r w:rsidRPr="00EB3117">
        <w:rPr>
          <w:rFonts w:ascii="Calibri" w:hAnsi="Calibri" w:cs="Calibri"/>
          <w:b/>
          <w:bCs/>
          <w:sz w:val="22"/>
          <w:szCs w:val="22"/>
        </w:rPr>
        <w:t>Company</w:t>
      </w:r>
      <w:r w:rsidRPr="00EB3117">
        <w:rPr>
          <w:rFonts w:ascii="Calibri" w:hAnsi="Calibri" w:cs="Calibri"/>
          <w:sz w:val="22"/>
          <w:szCs w:val="22"/>
        </w:rPr>
        <w:t>”) held at 12 noon on 17 June 2026 at the offices of Altum (Guernsey) Limited, 1</w:t>
      </w:r>
      <w:r w:rsidRPr="00EB3117">
        <w:rPr>
          <w:rFonts w:ascii="Calibri" w:hAnsi="Calibri" w:cs="Calibri"/>
          <w:sz w:val="22"/>
          <w:szCs w:val="22"/>
          <w:vertAlign w:val="superscript"/>
        </w:rPr>
        <w:t>st</w:t>
      </w:r>
      <w:r w:rsidRPr="00EB3117">
        <w:rPr>
          <w:rFonts w:ascii="Calibri" w:hAnsi="Calibri" w:cs="Calibri"/>
          <w:sz w:val="22"/>
          <w:szCs w:val="22"/>
        </w:rPr>
        <w:t xml:space="preserve"> Floor, Royal Chambers, St Julian’s Avenue, St Peter Port, Guernsey, GY1 2HH, the following resolution was passed by the shareholders of the Company:</w:t>
      </w:r>
    </w:p>
    <w:p w14:paraId="78187D59" w14:textId="77777777" w:rsidR="002A0ED5" w:rsidRPr="00EB3117" w:rsidRDefault="002A0ED5" w:rsidP="00122530">
      <w:pPr>
        <w:jc w:val="both"/>
        <w:rPr>
          <w:rFonts w:ascii="Calibri" w:hAnsi="Calibri" w:cs="Calibri"/>
          <w:sz w:val="22"/>
          <w:szCs w:val="22"/>
        </w:rPr>
      </w:pPr>
    </w:p>
    <w:p w14:paraId="7D3F106E" w14:textId="045AC71D" w:rsidR="002A0ED5" w:rsidRPr="00EB3117" w:rsidRDefault="002A0ED5" w:rsidP="00122530">
      <w:pPr>
        <w:jc w:val="both"/>
        <w:rPr>
          <w:rFonts w:ascii="Calibri" w:hAnsi="Calibri" w:cs="Calibri"/>
          <w:b/>
          <w:bCs/>
          <w:sz w:val="22"/>
          <w:szCs w:val="22"/>
        </w:rPr>
      </w:pPr>
      <w:r w:rsidRPr="00EB3117">
        <w:rPr>
          <w:rFonts w:ascii="Calibri" w:hAnsi="Calibri" w:cs="Calibri"/>
          <w:b/>
          <w:bCs/>
          <w:sz w:val="22"/>
          <w:szCs w:val="22"/>
        </w:rPr>
        <w:t>SPECIAL RESOLUTION</w:t>
      </w:r>
    </w:p>
    <w:p w14:paraId="2513CE29" w14:textId="5138F3B5" w:rsidR="003E6F80" w:rsidRDefault="003E6F80" w:rsidP="00122530">
      <w:pPr>
        <w:jc w:val="both"/>
        <w:rPr>
          <w:rFonts w:ascii="Calibri" w:hAnsi="Calibri" w:cs="Calibri"/>
          <w:sz w:val="22"/>
          <w:szCs w:val="22"/>
        </w:rPr>
      </w:pPr>
      <w:r w:rsidRPr="00EB3117">
        <w:rPr>
          <w:rFonts w:ascii="Calibri" w:hAnsi="Calibri" w:cs="Calibri"/>
          <w:sz w:val="22"/>
          <w:szCs w:val="22"/>
        </w:rPr>
        <w:t xml:space="preserve">THAT the issued share capital of the Company be reduced by cancelling the entire amount standing to the credit of the Company’s capital redemption reserve as at the date the order is made confirming such cancellation by the High Court.  </w:t>
      </w:r>
    </w:p>
    <w:p w14:paraId="7B5F8BEA" w14:textId="77777777" w:rsidR="00570BEA" w:rsidRDefault="00570BEA" w:rsidP="00122530">
      <w:pPr>
        <w:jc w:val="both"/>
        <w:rPr>
          <w:rFonts w:ascii="Calibri" w:hAnsi="Calibri" w:cs="Calibri"/>
          <w:b/>
          <w:bCs/>
          <w:sz w:val="22"/>
          <w:szCs w:val="22"/>
        </w:rPr>
      </w:pPr>
    </w:p>
    <w:p w14:paraId="5D14A4C4" w14:textId="21D17418" w:rsidR="00570BEA" w:rsidRPr="00570BEA" w:rsidRDefault="00570BEA" w:rsidP="00122530">
      <w:pPr>
        <w:jc w:val="both"/>
        <w:rPr>
          <w:rFonts w:ascii="Calibri" w:hAnsi="Calibri" w:cs="Calibri"/>
          <w:b/>
          <w:bCs/>
          <w:sz w:val="22"/>
          <w:szCs w:val="22"/>
        </w:rPr>
      </w:pPr>
      <w:r w:rsidRPr="00570BEA">
        <w:rPr>
          <w:rFonts w:ascii="Calibri" w:hAnsi="Calibri" w:cs="Calibri"/>
          <w:b/>
          <w:bCs/>
          <w:sz w:val="22"/>
          <w:szCs w:val="22"/>
        </w:rPr>
        <w:t>NEXT STEPS</w:t>
      </w:r>
    </w:p>
    <w:p w14:paraId="4FD4F62D" w14:textId="3205ABF4" w:rsidR="00122530" w:rsidRDefault="00122530" w:rsidP="00122530">
      <w:pPr>
        <w:jc w:val="both"/>
        <w:rPr>
          <w:rFonts w:ascii="Calibri" w:hAnsi="Calibri" w:cs="Calibri"/>
          <w:sz w:val="22"/>
          <w:szCs w:val="22"/>
          <w:lang w:val="en-US"/>
        </w:rPr>
      </w:pPr>
      <w:r>
        <w:rPr>
          <w:rFonts w:ascii="Calibri" w:hAnsi="Calibri" w:cs="Calibri"/>
          <w:sz w:val="22"/>
          <w:szCs w:val="22"/>
        </w:rPr>
        <w:t>The Company is proceeding with it application to the Court to confirm the Reduction in Capital. I</w:t>
      </w:r>
      <w:r w:rsidRPr="00122530">
        <w:rPr>
          <w:rFonts w:ascii="Calibri" w:hAnsi="Calibri" w:cs="Calibri"/>
          <w:sz w:val="22"/>
          <w:szCs w:val="22"/>
          <w:lang w:val="en-US"/>
        </w:rPr>
        <w:t>f conﬁrmed by the Court, the Reduction of Capital will take effect on registration by the Registrar of Companies of the</w:t>
      </w:r>
      <w:r>
        <w:rPr>
          <w:rFonts w:ascii="Calibri" w:hAnsi="Calibri" w:cs="Calibri"/>
          <w:sz w:val="22"/>
          <w:szCs w:val="22"/>
          <w:lang w:val="en-US"/>
        </w:rPr>
        <w:t xml:space="preserve"> </w:t>
      </w:r>
      <w:r w:rsidRPr="00122530">
        <w:rPr>
          <w:rFonts w:ascii="Calibri" w:hAnsi="Calibri" w:cs="Calibri"/>
          <w:sz w:val="22"/>
          <w:szCs w:val="22"/>
          <w:lang w:val="en-US"/>
        </w:rPr>
        <w:t>Court’s order and the Statement of Capital approved by the Court</w:t>
      </w:r>
      <w:r>
        <w:rPr>
          <w:rFonts w:ascii="Calibri" w:hAnsi="Calibri" w:cs="Calibri"/>
          <w:sz w:val="22"/>
          <w:szCs w:val="22"/>
          <w:lang w:val="en-US"/>
        </w:rPr>
        <w:t>.</w:t>
      </w:r>
    </w:p>
    <w:p w14:paraId="2708CD8F" w14:textId="089B8E25" w:rsidR="00122530" w:rsidRDefault="00122530" w:rsidP="00122530">
      <w:pPr>
        <w:jc w:val="both"/>
        <w:rPr>
          <w:rFonts w:ascii="Calibri" w:hAnsi="Calibri" w:cs="Calibri"/>
          <w:sz w:val="22"/>
          <w:szCs w:val="22"/>
        </w:rPr>
      </w:pPr>
      <w:r w:rsidRPr="00122530">
        <w:rPr>
          <w:rFonts w:ascii="Calibri" w:hAnsi="Calibri" w:cs="Calibri"/>
          <w:sz w:val="22"/>
          <w:szCs w:val="22"/>
          <w:lang w:val="en-US"/>
        </w:rPr>
        <w:t>Shareholders should note that if the Court declines to conﬁrm the Reduction of Capital, then the cancellation of the</w:t>
      </w:r>
      <w:r>
        <w:rPr>
          <w:rFonts w:ascii="Calibri" w:hAnsi="Calibri" w:cs="Calibri"/>
          <w:sz w:val="22"/>
          <w:szCs w:val="22"/>
          <w:lang w:val="en-US"/>
        </w:rPr>
        <w:t xml:space="preserve"> c</w:t>
      </w:r>
      <w:r w:rsidRPr="00122530">
        <w:rPr>
          <w:rFonts w:ascii="Calibri" w:hAnsi="Calibri" w:cs="Calibri"/>
          <w:sz w:val="22"/>
          <w:szCs w:val="22"/>
          <w:lang w:val="en-US"/>
        </w:rPr>
        <w:t>apital redemption reserve will not take place.</w:t>
      </w:r>
    </w:p>
    <w:p w14:paraId="3AAB99AD" w14:textId="77777777" w:rsidR="00570BEA" w:rsidRDefault="00570BEA" w:rsidP="00EB3117">
      <w:pPr>
        <w:spacing w:after="0" w:line="240" w:lineRule="auto"/>
        <w:jc w:val="both"/>
        <w:rPr>
          <w:rFonts w:ascii="Calibri" w:eastAsia="Times New Roman" w:hAnsi="Calibri" w:cs="Calibri"/>
          <w:color w:val="000000"/>
          <w:sz w:val="22"/>
          <w:szCs w:val="22"/>
          <w:lang w:eastAsia="en-GB"/>
        </w:rPr>
      </w:pPr>
    </w:p>
    <w:p w14:paraId="5F238EC9" w14:textId="1B878FFD" w:rsidR="00EB3117" w:rsidRPr="00EB3117" w:rsidRDefault="00EB3117" w:rsidP="00EB3117">
      <w:pPr>
        <w:spacing w:after="0" w:line="240" w:lineRule="auto"/>
        <w:jc w:val="both"/>
        <w:rPr>
          <w:rFonts w:ascii="Calibri" w:eastAsia="Times New Roman" w:hAnsi="Calibri" w:cs="Calibri"/>
          <w:color w:val="16202C"/>
          <w:sz w:val="22"/>
          <w:szCs w:val="22"/>
          <w:lang w:eastAsia="en-GB"/>
        </w:rPr>
      </w:pPr>
      <w:r w:rsidRPr="00EB3117">
        <w:rPr>
          <w:rFonts w:ascii="Calibri" w:eastAsia="Times New Roman" w:hAnsi="Calibri" w:cs="Calibri"/>
          <w:color w:val="000000"/>
          <w:sz w:val="22"/>
          <w:szCs w:val="22"/>
          <w:lang w:eastAsia="en-GB"/>
        </w:rPr>
        <w:t>For further information please contact:</w:t>
      </w:r>
    </w:p>
    <w:p w14:paraId="7229AB7A" w14:textId="77777777" w:rsidR="00EB3117" w:rsidRPr="00EB3117" w:rsidRDefault="00EB3117" w:rsidP="00EB3117">
      <w:pPr>
        <w:spacing w:after="0" w:line="240" w:lineRule="auto"/>
        <w:jc w:val="both"/>
        <w:rPr>
          <w:rFonts w:ascii="Calibri" w:eastAsia="Times New Roman" w:hAnsi="Calibri" w:cs="Calibri"/>
          <w:color w:val="16202C"/>
          <w:sz w:val="22"/>
          <w:szCs w:val="22"/>
          <w:lang w:eastAsia="en-GB"/>
        </w:rPr>
      </w:pPr>
      <w:r w:rsidRPr="00EB3117">
        <w:rPr>
          <w:rFonts w:ascii="Calibri" w:eastAsia="Times New Roman" w:hAnsi="Calibri" w:cs="Calibri"/>
          <w:color w:val="000000"/>
          <w:sz w:val="22"/>
          <w:szCs w:val="22"/>
          <w:lang w:eastAsia="en-GB"/>
        </w:rPr>
        <w:t> </w:t>
      </w:r>
    </w:p>
    <w:tbl>
      <w:tblPr>
        <w:tblW w:w="8897" w:type="dxa"/>
        <w:tblInd w:w="-108" w:type="dxa"/>
        <w:tblCellMar>
          <w:left w:w="0" w:type="dxa"/>
          <w:right w:w="0" w:type="dxa"/>
        </w:tblCellMar>
        <w:tblLook w:val="04A0" w:firstRow="1" w:lastRow="0" w:firstColumn="1" w:lastColumn="0" w:noHBand="0" w:noVBand="1"/>
      </w:tblPr>
      <w:tblGrid>
        <w:gridCol w:w="4506"/>
        <w:gridCol w:w="4391"/>
      </w:tblGrid>
      <w:tr w:rsidR="00EB3117" w:rsidRPr="00EB3117" w14:paraId="35D2D214" w14:textId="77777777" w:rsidTr="00D2465F">
        <w:tc>
          <w:tcPr>
            <w:tcW w:w="4506" w:type="dxa"/>
            <w:tcMar>
              <w:top w:w="0" w:type="dxa"/>
              <w:left w:w="108" w:type="dxa"/>
              <w:bottom w:w="0" w:type="dxa"/>
              <w:right w:w="108" w:type="dxa"/>
            </w:tcMar>
            <w:hideMark/>
          </w:tcPr>
          <w:p w14:paraId="43A46E31" w14:textId="77777777" w:rsidR="00EB3117" w:rsidRPr="00EB3117" w:rsidRDefault="00EB3117" w:rsidP="00D2465F">
            <w:pPr>
              <w:spacing w:after="0" w:line="240" w:lineRule="auto"/>
              <w:rPr>
                <w:rFonts w:ascii="Calibri" w:eastAsia="Times New Roman" w:hAnsi="Calibri" w:cs="Calibri"/>
                <w:i/>
                <w:iCs/>
                <w:color w:val="16202C"/>
                <w:sz w:val="22"/>
                <w:szCs w:val="22"/>
                <w:lang w:eastAsia="en-GB"/>
              </w:rPr>
            </w:pPr>
            <w:r w:rsidRPr="00EB3117">
              <w:rPr>
                <w:rFonts w:ascii="Calibri" w:eastAsia="Times New Roman" w:hAnsi="Calibri" w:cs="Calibri"/>
                <w:i/>
                <w:iCs/>
                <w:color w:val="000000"/>
                <w:sz w:val="22"/>
                <w:szCs w:val="22"/>
                <w:lang w:eastAsia="en-GB"/>
              </w:rPr>
              <w:t>Directors</w:t>
            </w:r>
          </w:p>
          <w:p w14:paraId="162425D8" w14:textId="77777777" w:rsidR="00EB3117" w:rsidRPr="00EB3117" w:rsidRDefault="00EB3117" w:rsidP="00D2465F">
            <w:pPr>
              <w:spacing w:after="0" w:line="240" w:lineRule="auto"/>
              <w:rPr>
                <w:rFonts w:ascii="Calibri" w:eastAsia="Times New Roman" w:hAnsi="Calibri" w:cs="Calibri"/>
                <w:color w:val="16202C"/>
                <w:sz w:val="22"/>
                <w:szCs w:val="22"/>
                <w:lang w:eastAsia="en-GB"/>
              </w:rPr>
            </w:pPr>
            <w:r w:rsidRPr="00EB3117">
              <w:rPr>
                <w:rFonts w:ascii="Calibri" w:eastAsia="Times New Roman" w:hAnsi="Calibri" w:cs="Calibri"/>
                <w:color w:val="000000"/>
                <w:sz w:val="22"/>
                <w:szCs w:val="22"/>
                <w:lang w:eastAsia="en-GB"/>
              </w:rPr>
              <w:t xml:space="preserve">David Stevenson </w:t>
            </w:r>
            <w:r w:rsidRPr="00EB3117">
              <w:rPr>
                <w:rFonts w:ascii="Calibri" w:eastAsia="Times New Roman" w:hAnsi="Calibri" w:cs="Calibri"/>
                <w:i/>
                <w:iCs/>
                <w:color w:val="000000"/>
                <w:sz w:val="22"/>
                <w:szCs w:val="22"/>
                <w:lang w:eastAsia="en-GB"/>
              </w:rPr>
              <w:t>(Chair)</w:t>
            </w:r>
          </w:p>
          <w:p w14:paraId="03CC935C" w14:textId="77777777" w:rsidR="00EB3117" w:rsidRPr="00EB3117" w:rsidRDefault="00EB3117" w:rsidP="00D2465F">
            <w:pPr>
              <w:spacing w:after="0" w:line="240" w:lineRule="auto"/>
              <w:rPr>
                <w:rFonts w:ascii="Calibri" w:eastAsia="Times New Roman" w:hAnsi="Calibri" w:cs="Calibri"/>
                <w:color w:val="16202C"/>
                <w:sz w:val="22"/>
                <w:szCs w:val="22"/>
                <w:lang w:eastAsia="en-GB"/>
              </w:rPr>
            </w:pPr>
            <w:r w:rsidRPr="00EB3117">
              <w:rPr>
                <w:rFonts w:ascii="Calibri" w:eastAsia="Times New Roman" w:hAnsi="Calibri" w:cs="Calibri"/>
                <w:color w:val="000000"/>
                <w:sz w:val="22"/>
                <w:szCs w:val="22"/>
                <w:lang w:eastAsia="en-GB"/>
              </w:rPr>
              <w:t>Brett Miller</w:t>
            </w:r>
          </w:p>
        </w:tc>
        <w:tc>
          <w:tcPr>
            <w:tcW w:w="4391" w:type="dxa"/>
            <w:tcMar>
              <w:top w:w="0" w:type="dxa"/>
              <w:left w:w="108" w:type="dxa"/>
              <w:bottom w:w="0" w:type="dxa"/>
              <w:right w:w="108" w:type="dxa"/>
            </w:tcMar>
            <w:hideMark/>
          </w:tcPr>
          <w:p w14:paraId="5A3DD343" w14:textId="77777777" w:rsidR="00EB3117" w:rsidRPr="00EB3117" w:rsidRDefault="00EB3117" w:rsidP="00D2465F">
            <w:pPr>
              <w:spacing w:after="0" w:line="240" w:lineRule="auto"/>
              <w:rPr>
                <w:rFonts w:ascii="Calibri" w:eastAsia="Times New Roman" w:hAnsi="Calibri" w:cs="Calibri"/>
                <w:color w:val="16202C"/>
                <w:sz w:val="22"/>
                <w:szCs w:val="22"/>
                <w:lang w:eastAsia="en-GB"/>
              </w:rPr>
            </w:pPr>
            <w:r w:rsidRPr="00EB3117">
              <w:rPr>
                <w:rFonts w:ascii="Calibri" w:eastAsia="Times New Roman" w:hAnsi="Calibri" w:cs="Calibri"/>
                <w:color w:val="000000"/>
                <w:sz w:val="22"/>
                <w:szCs w:val="22"/>
                <w:lang w:eastAsia="en-GB"/>
              </w:rPr>
              <w:t> </w:t>
            </w:r>
          </w:p>
          <w:p w14:paraId="10DE9CF1" w14:textId="77777777" w:rsidR="00EB3117" w:rsidRPr="00EB3117" w:rsidRDefault="00EB3117" w:rsidP="00D2465F">
            <w:pPr>
              <w:spacing w:after="0" w:line="240" w:lineRule="auto"/>
              <w:rPr>
                <w:rFonts w:ascii="Calibri" w:eastAsia="Times New Roman" w:hAnsi="Calibri" w:cs="Calibri"/>
                <w:color w:val="16202C"/>
                <w:sz w:val="22"/>
                <w:szCs w:val="22"/>
                <w:lang w:eastAsia="en-GB"/>
              </w:rPr>
            </w:pPr>
            <w:proofErr w:type="spellStart"/>
            <w:r w:rsidRPr="00EB3117">
              <w:rPr>
                <w:rFonts w:ascii="Calibri" w:eastAsia="Times New Roman" w:hAnsi="Calibri" w:cs="Calibri"/>
                <w:color w:val="000000"/>
                <w:sz w:val="22"/>
                <w:szCs w:val="22"/>
                <w:lang w:eastAsia="en-GB"/>
              </w:rPr>
              <w:t>tel</w:t>
            </w:r>
            <w:proofErr w:type="spellEnd"/>
            <w:r w:rsidRPr="00EB3117">
              <w:rPr>
                <w:rFonts w:ascii="Calibri" w:eastAsia="Times New Roman" w:hAnsi="Calibri" w:cs="Calibri"/>
                <w:color w:val="000000"/>
                <w:sz w:val="22"/>
                <w:szCs w:val="22"/>
                <w:lang w:eastAsia="en-GB"/>
              </w:rPr>
              <w:t>: +44 7973 873 785</w:t>
            </w:r>
          </w:p>
          <w:p w14:paraId="473776BC" w14:textId="77777777" w:rsidR="00EB3117" w:rsidRPr="00EB3117" w:rsidRDefault="00EB3117" w:rsidP="00D2465F">
            <w:pPr>
              <w:spacing w:after="0" w:line="240" w:lineRule="auto"/>
              <w:rPr>
                <w:rFonts w:ascii="Calibri" w:eastAsia="Times New Roman" w:hAnsi="Calibri" w:cs="Calibri"/>
                <w:color w:val="16202C"/>
                <w:sz w:val="22"/>
                <w:szCs w:val="22"/>
                <w:lang w:eastAsia="en-GB"/>
              </w:rPr>
            </w:pPr>
            <w:proofErr w:type="spellStart"/>
            <w:r w:rsidRPr="00EB3117">
              <w:rPr>
                <w:rFonts w:ascii="Calibri" w:eastAsia="Times New Roman" w:hAnsi="Calibri" w:cs="Calibri"/>
                <w:color w:val="000000"/>
                <w:sz w:val="22"/>
                <w:szCs w:val="22"/>
                <w:lang w:eastAsia="en-GB"/>
              </w:rPr>
              <w:t>tel</w:t>
            </w:r>
            <w:proofErr w:type="spellEnd"/>
            <w:r w:rsidRPr="00EB3117">
              <w:rPr>
                <w:rFonts w:ascii="Calibri" w:eastAsia="Times New Roman" w:hAnsi="Calibri" w:cs="Calibri"/>
                <w:color w:val="000000"/>
                <w:sz w:val="22"/>
                <w:szCs w:val="22"/>
                <w:lang w:eastAsia="en-GB"/>
              </w:rPr>
              <w:t>: +44 7770 447 338</w:t>
            </w:r>
            <w:r w:rsidRPr="00EB3117">
              <w:rPr>
                <w:rFonts w:ascii="Times New Roman" w:eastAsia="Times New Roman" w:hAnsi="Times New Roman" w:cs="Times New Roman"/>
                <w:color w:val="000000"/>
                <w:sz w:val="22"/>
                <w:szCs w:val="22"/>
                <w:lang w:eastAsia="en-GB"/>
              </w:rPr>
              <w:t> </w:t>
            </w:r>
          </w:p>
        </w:tc>
      </w:tr>
    </w:tbl>
    <w:p w14:paraId="73D2238D" w14:textId="77777777" w:rsidR="00EB3117" w:rsidRDefault="00EB3117" w:rsidP="00EB3117"/>
    <w:p w14:paraId="39E43728" w14:textId="77777777" w:rsidR="00EB3117" w:rsidRPr="00EB3117" w:rsidRDefault="00EB3117" w:rsidP="003E6F80">
      <w:pPr>
        <w:rPr>
          <w:rFonts w:ascii="Calibri" w:hAnsi="Calibri" w:cs="Calibri"/>
          <w:sz w:val="22"/>
          <w:szCs w:val="22"/>
        </w:rPr>
      </w:pPr>
    </w:p>
    <w:sectPr w:rsidR="00EB3117" w:rsidRPr="00EB31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ED5"/>
    <w:rsid w:val="00114BB3"/>
    <w:rsid w:val="00122530"/>
    <w:rsid w:val="002A0ED5"/>
    <w:rsid w:val="003D3152"/>
    <w:rsid w:val="003E6F80"/>
    <w:rsid w:val="00570BEA"/>
    <w:rsid w:val="00671B5E"/>
    <w:rsid w:val="007F3A9C"/>
    <w:rsid w:val="00B347DF"/>
    <w:rsid w:val="00C40808"/>
    <w:rsid w:val="00DC75D3"/>
    <w:rsid w:val="00EB31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1AE3C"/>
  <w15:chartTrackingRefBased/>
  <w15:docId w15:val="{9D82D6F8-4C57-4AB8-BCF1-7CC5A82E4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0E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0E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0E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0E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0E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0E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0E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0E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0E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E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0E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0E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0E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0E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0E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0E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0E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0ED5"/>
    <w:rPr>
      <w:rFonts w:eastAsiaTheme="majorEastAsia" w:cstheme="majorBidi"/>
      <w:color w:val="272727" w:themeColor="text1" w:themeTint="D8"/>
    </w:rPr>
  </w:style>
  <w:style w:type="paragraph" w:styleId="Title">
    <w:name w:val="Title"/>
    <w:basedOn w:val="Normal"/>
    <w:next w:val="Normal"/>
    <w:link w:val="TitleChar"/>
    <w:uiPriority w:val="10"/>
    <w:qFormat/>
    <w:rsid w:val="002A0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0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0E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0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0ED5"/>
    <w:pPr>
      <w:spacing w:before="160"/>
      <w:jc w:val="center"/>
    </w:pPr>
    <w:rPr>
      <w:i/>
      <w:iCs/>
      <w:color w:val="404040" w:themeColor="text1" w:themeTint="BF"/>
    </w:rPr>
  </w:style>
  <w:style w:type="character" w:customStyle="1" w:styleId="QuoteChar">
    <w:name w:val="Quote Char"/>
    <w:basedOn w:val="DefaultParagraphFont"/>
    <w:link w:val="Quote"/>
    <w:uiPriority w:val="29"/>
    <w:rsid w:val="002A0ED5"/>
    <w:rPr>
      <w:i/>
      <w:iCs/>
      <w:color w:val="404040" w:themeColor="text1" w:themeTint="BF"/>
    </w:rPr>
  </w:style>
  <w:style w:type="paragraph" w:styleId="ListParagraph">
    <w:name w:val="List Paragraph"/>
    <w:basedOn w:val="Normal"/>
    <w:uiPriority w:val="34"/>
    <w:qFormat/>
    <w:rsid w:val="002A0ED5"/>
    <w:pPr>
      <w:ind w:left="720"/>
      <w:contextualSpacing/>
    </w:pPr>
  </w:style>
  <w:style w:type="character" w:styleId="IntenseEmphasis">
    <w:name w:val="Intense Emphasis"/>
    <w:basedOn w:val="DefaultParagraphFont"/>
    <w:uiPriority w:val="21"/>
    <w:qFormat/>
    <w:rsid w:val="002A0ED5"/>
    <w:rPr>
      <w:i/>
      <w:iCs/>
      <w:color w:val="0F4761" w:themeColor="accent1" w:themeShade="BF"/>
    </w:rPr>
  </w:style>
  <w:style w:type="paragraph" w:styleId="IntenseQuote">
    <w:name w:val="Intense Quote"/>
    <w:basedOn w:val="Normal"/>
    <w:next w:val="Normal"/>
    <w:link w:val="IntenseQuoteChar"/>
    <w:uiPriority w:val="30"/>
    <w:qFormat/>
    <w:rsid w:val="002A0E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0ED5"/>
    <w:rPr>
      <w:i/>
      <w:iCs/>
      <w:color w:val="0F4761" w:themeColor="accent1" w:themeShade="BF"/>
    </w:rPr>
  </w:style>
  <w:style w:type="character" w:styleId="IntenseReference">
    <w:name w:val="Intense Reference"/>
    <w:basedOn w:val="DefaultParagraphFont"/>
    <w:uiPriority w:val="32"/>
    <w:qFormat/>
    <w:rsid w:val="002A0E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207</Words>
  <Characters>1182</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Jackson</dc:creator>
  <cp:keywords/>
  <dc:description/>
  <cp:lastModifiedBy>Brett Miller</cp:lastModifiedBy>
  <cp:revision>2</cp:revision>
  <dcterms:created xsi:type="dcterms:W3CDTF">2026-06-25T11:52:00Z</dcterms:created>
  <dcterms:modified xsi:type="dcterms:W3CDTF">2026-06-25T11:52:00Z</dcterms:modified>
</cp:coreProperties>
</file>